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61" w:type="dxa"/>
        <w:tblInd w:w="-372" w:type="dxa"/>
        <w:tblLook w:val="01E0" w:firstRow="1" w:lastRow="1" w:firstColumn="1" w:lastColumn="1" w:noHBand="0" w:noVBand="0"/>
      </w:tblPr>
      <w:tblGrid>
        <w:gridCol w:w="6292"/>
        <w:gridCol w:w="3369"/>
      </w:tblGrid>
      <w:tr w:rsidR="00493690" w:rsidRPr="000B2ECC" w:rsidTr="00ED5E06">
        <w:trPr>
          <w:trHeight w:val="351"/>
        </w:trPr>
        <w:tc>
          <w:tcPr>
            <w:tcW w:w="6292" w:type="dxa"/>
          </w:tcPr>
          <w:p w:rsidR="00493690" w:rsidRPr="000B2ECC" w:rsidRDefault="00493690" w:rsidP="00ED5E06">
            <w:pPr>
              <w:pStyle w:val="SectionHeading"/>
              <w:rPr>
                <w:rFonts w:cs="Arial (W1)"/>
                <w:sz w:val="24"/>
                <w:szCs w:val="24"/>
              </w:rPr>
            </w:pPr>
            <w:bookmarkStart w:id="0" w:name="_Toc166920731"/>
            <w:r w:rsidRPr="000B2ECC">
              <w:rPr>
                <w:rFonts w:cs="Arial (W1)"/>
                <w:sz w:val="24"/>
                <w:szCs w:val="24"/>
              </w:rPr>
              <w:t xml:space="preserve">Annex </w:t>
            </w:r>
            <w:r>
              <w:rPr>
                <w:rFonts w:cs="Arial (W1)"/>
                <w:sz w:val="24"/>
                <w:szCs w:val="24"/>
              </w:rPr>
              <w:t>16</w:t>
            </w:r>
            <w:r w:rsidRPr="000B2ECC">
              <w:rPr>
                <w:rFonts w:cs="Arial (W1)"/>
                <w:sz w:val="24"/>
                <w:szCs w:val="24"/>
              </w:rPr>
              <w:t>.</w:t>
            </w:r>
            <w:r>
              <w:rPr>
                <w:rFonts w:cs="Arial (W1)"/>
                <w:sz w:val="24"/>
                <w:szCs w:val="24"/>
              </w:rPr>
              <w:t>D</w:t>
            </w:r>
            <w:r w:rsidRPr="000B2ECC">
              <w:rPr>
                <w:rFonts w:cs="Arial (W1)"/>
                <w:sz w:val="24"/>
                <w:szCs w:val="24"/>
              </w:rPr>
              <w:t xml:space="preserve">  </w:t>
            </w:r>
            <w:r>
              <w:rPr>
                <w:rFonts w:cs="Arial (W1)"/>
                <w:sz w:val="24"/>
                <w:szCs w:val="24"/>
              </w:rPr>
              <w:t>Summary of Accident Insurance Provisions</w:t>
            </w:r>
            <w:bookmarkEnd w:id="0"/>
          </w:p>
        </w:tc>
        <w:tc>
          <w:tcPr>
            <w:tcW w:w="3369" w:type="dxa"/>
            <w:shd w:val="clear" w:color="auto" w:fill="1E7FB8"/>
          </w:tcPr>
          <w:p w:rsidR="00493690" w:rsidRPr="000B2ECC" w:rsidRDefault="00493690" w:rsidP="00ED5E06">
            <w:pPr>
              <w:spacing w:line="280" w:lineRule="exact"/>
              <w:rPr>
                <w:sz w:val="20"/>
                <w:szCs w:val="20"/>
              </w:rPr>
            </w:pPr>
          </w:p>
        </w:tc>
      </w:tr>
    </w:tbl>
    <w:p w:rsidR="006B09FB" w:rsidRDefault="0075475A"/>
    <w:p w:rsidR="00493690" w:rsidRPr="00493690" w:rsidRDefault="00493690" w:rsidP="00493690">
      <w:pPr>
        <w:tabs>
          <w:tab w:val="left" w:pos="709"/>
        </w:tabs>
        <w:spacing w:after="0" w:line="240" w:lineRule="auto"/>
        <w:jc w:val="both"/>
        <w:rPr>
          <w:rFonts w:ascii="Times New Roman" w:eastAsia="Times New Roman" w:hAnsi="Times New Roman" w:cs="Times New Roman"/>
          <w:sz w:val="24"/>
          <w:szCs w:val="24"/>
        </w:rPr>
      </w:pPr>
      <w:r w:rsidRPr="00493690">
        <w:rPr>
          <w:rFonts w:ascii="Times New Roman" w:eastAsia="Times New Roman" w:hAnsi="Times New Roman" w:cs="Times New Roman"/>
          <w:sz w:val="24"/>
          <w:szCs w:val="24"/>
        </w:rPr>
        <w:t xml:space="preserve">Persons participating in WHO activities, including those providing voluntary services without remuneration, who are not covered under other insurance policies used by WHO, are covered by a </w:t>
      </w:r>
      <w:hyperlink r:id="rId7" w:history="1">
        <w:r w:rsidRPr="00493690">
          <w:rPr>
            <w:rFonts w:ascii="Times New Roman" w:eastAsia="Times New Roman" w:hAnsi="Times New Roman" w:cs="Times New Roman"/>
            <w:b/>
            <w:bCs/>
            <w:sz w:val="24"/>
            <w:szCs w:val="24"/>
            <w:u w:val="single"/>
          </w:rPr>
          <w:t>group accident insurance policy</w:t>
        </w:r>
      </w:hyperlink>
      <w:r w:rsidRPr="00493690">
        <w:rPr>
          <w:rFonts w:ascii="Times New Roman" w:eastAsia="Times New Roman" w:hAnsi="Times New Roman" w:cs="Times New Roman"/>
          <w:sz w:val="24"/>
          <w:szCs w:val="24"/>
        </w:rPr>
        <w:t xml:space="preserve"> which provides compensation for accidental disablement or death and coverage of medical expenses resulting from accidents which occur within the period of assignment.  The period of assignment begins upon reporting to duty on the first day in service and ends at the close of business on the last day in service prior to departure from the duty station. Coverage does not apply to accidents which occur outside the period of assignment. Accidents which are not eligible for coverage include, for example, accidents occurring during travel to and from the duty station of assignment.</w:t>
      </w:r>
    </w:p>
    <w:p w:rsidR="00493690" w:rsidRPr="00493690" w:rsidRDefault="00493690" w:rsidP="00493690">
      <w:pPr>
        <w:tabs>
          <w:tab w:val="left" w:pos="7386"/>
        </w:tabs>
        <w:spacing w:after="0" w:line="240" w:lineRule="auto"/>
        <w:jc w:val="both"/>
        <w:rPr>
          <w:rFonts w:ascii="Times New Roman" w:eastAsia="Times New Roman" w:hAnsi="Times New Roman" w:cs="Times New Roman"/>
          <w:sz w:val="24"/>
          <w:szCs w:val="24"/>
        </w:rPr>
      </w:pPr>
      <w:r w:rsidRPr="00493690">
        <w:rPr>
          <w:rFonts w:ascii="Times New Roman" w:eastAsia="Times New Roman" w:hAnsi="Times New Roman" w:cs="Times New Roman"/>
          <w:sz w:val="24"/>
          <w:szCs w:val="24"/>
        </w:rPr>
        <w:tab/>
      </w:r>
    </w:p>
    <w:p w:rsidR="00493690" w:rsidRPr="00493690" w:rsidRDefault="00493690" w:rsidP="00493690">
      <w:pPr>
        <w:spacing w:after="0" w:line="240" w:lineRule="auto"/>
        <w:jc w:val="both"/>
        <w:rPr>
          <w:rFonts w:ascii="Times New Roman" w:eastAsia="Times New Roman" w:hAnsi="Times New Roman" w:cs="Times New Roman"/>
          <w:sz w:val="24"/>
          <w:szCs w:val="24"/>
          <w:u w:val="single"/>
        </w:rPr>
      </w:pPr>
      <w:r w:rsidRPr="00493690">
        <w:rPr>
          <w:rFonts w:ascii="Times New Roman" w:eastAsia="Times New Roman" w:hAnsi="Times New Roman" w:cs="Times New Roman"/>
          <w:sz w:val="24"/>
          <w:szCs w:val="24"/>
          <w:u w:val="single"/>
        </w:rPr>
        <w:t>Contributions</w:t>
      </w:r>
    </w:p>
    <w:p w:rsidR="00493690" w:rsidRPr="00493690" w:rsidRDefault="00493690" w:rsidP="00493690">
      <w:pPr>
        <w:spacing w:after="0" w:line="240" w:lineRule="auto"/>
        <w:jc w:val="both"/>
        <w:rPr>
          <w:rFonts w:ascii="Times New Roman" w:eastAsia="Times New Roman" w:hAnsi="Times New Roman" w:cs="Times New Roman"/>
          <w:sz w:val="24"/>
          <w:szCs w:val="24"/>
        </w:rPr>
      </w:pPr>
    </w:p>
    <w:p w:rsidR="00493690" w:rsidRPr="00493690" w:rsidRDefault="00493690" w:rsidP="00493690">
      <w:pPr>
        <w:spacing w:after="0" w:line="240" w:lineRule="auto"/>
        <w:ind w:firstLine="720"/>
        <w:jc w:val="both"/>
        <w:rPr>
          <w:rFonts w:ascii="Times New Roman" w:eastAsia="Times New Roman" w:hAnsi="Times New Roman" w:cs="Times New Roman"/>
          <w:sz w:val="24"/>
          <w:szCs w:val="24"/>
        </w:rPr>
      </w:pPr>
      <w:r w:rsidRPr="00493690">
        <w:rPr>
          <w:rFonts w:ascii="Times New Roman" w:eastAsia="Times New Roman" w:hAnsi="Times New Roman" w:cs="Times New Roman"/>
          <w:sz w:val="24"/>
          <w:szCs w:val="24"/>
        </w:rPr>
        <w:t xml:space="preserve">The premium for accident insurance is based on the fixed lump sum ("basic amount") of US $ 61 200 and is paid in its entirety by the Organization, the amount being charged to a PTAEO indicated on the </w:t>
      </w:r>
      <w:hyperlink r:id="rId8" w:tooltip="Letter for Persons Providing Voluntary Services to the Organization " w:history="1">
        <w:r w:rsidRPr="00493690">
          <w:rPr>
            <w:rFonts w:ascii="Times New Roman" w:eastAsia="Times New Roman" w:hAnsi="Times New Roman" w:cs="Times New Roman"/>
            <w:b/>
            <w:bCs/>
            <w:sz w:val="24"/>
            <w:szCs w:val="24"/>
            <w:u w:val="single"/>
          </w:rPr>
          <w:t>WH</w:t>
        </w:r>
        <w:bookmarkStart w:id="1" w:name="_GoBack"/>
        <w:bookmarkEnd w:id="1"/>
        <w:r w:rsidRPr="00493690">
          <w:rPr>
            <w:rFonts w:ascii="Times New Roman" w:eastAsia="Times New Roman" w:hAnsi="Times New Roman" w:cs="Times New Roman"/>
            <w:b/>
            <w:bCs/>
            <w:sz w:val="24"/>
            <w:szCs w:val="24"/>
            <w:u w:val="single"/>
          </w:rPr>
          <w:t>O</w:t>
        </w:r>
        <w:r w:rsidRPr="00493690">
          <w:rPr>
            <w:rFonts w:ascii="Times New Roman" w:eastAsia="Times New Roman" w:hAnsi="Times New Roman" w:cs="Times New Roman"/>
            <w:b/>
            <w:bCs/>
            <w:sz w:val="24"/>
            <w:szCs w:val="24"/>
            <w:u w:val="single"/>
          </w:rPr>
          <w:t xml:space="preserve"> 76.2</w:t>
        </w:r>
      </w:hyperlink>
      <w:r w:rsidRPr="00493690">
        <w:rPr>
          <w:rFonts w:ascii="Times New Roman" w:eastAsia="Times New Roman" w:hAnsi="Times New Roman" w:cs="Times New Roman"/>
          <w:b/>
          <w:bCs/>
          <w:sz w:val="24"/>
          <w:szCs w:val="24"/>
        </w:rPr>
        <w:t xml:space="preserve"> </w:t>
      </w:r>
      <w:r w:rsidRPr="00493690">
        <w:rPr>
          <w:rFonts w:ascii="Times New Roman" w:eastAsia="Times New Roman" w:hAnsi="Times New Roman" w:cs="Times New Roman"/>
          <w:sz w:val="24"/>
          <w:szCs w:val="24"/>
        </w:rPr>
        <w:t>Letter for Interns.  (The premium per day of coverage is US $ 1.30 per day.)</w:t>
      </w:r>
    </w:p>
    <w:p w:rsidR="00493690" w:rsidRPr="00493690" w:rsidRDefault="00493690" w:rsidP="00493690">
      <w:pPr>
        <w:spacing w:after="0" w:line="240" w:lineRule="auto"/>
        <w:jc w:val="both"/>
        <w:rPr>
          <w:rFonts w:ascii="Times New Roman" w:eastAsia="Times New Roman" w:hAnsi="Times New Roman" w:cs="Times New Roman"/>
          <w:sz w:val="24"/>
          <w:szCs w:val="24"/>
        </w:rPr>
      </w:pPr>
    </w:p>
    <w:p w:rsidR="00493690" w:rsidRPr="00493690" w:rsidRDefault="00493690" w:rsidP="00580C41">
      <w:pPr>
        <w:spacing w:after="0" w:line="240" w:lineRule="auto"/>
        <w:ind w:firstLine="720"/>
        <w:jc w:val="both"/>
        <w:rPr>
          <w:rFonts w:ascii="Times New Roman" w:eastAsia="Times New Roman" w:hAnsi="Times New Roman" w:cs="Times New Roman"/>
          <w:sz w:val="24"/>
          <w:szCs w:val="24"/>
        </w:rPr>
      </w:pPr>
      <w:r w:rsidRPr="00493690">
        <w:rPr>
          <w:rFonts w:ascii="Times New Roman" w:eastAsia="Times New Roman" w:hAnsi="Times New Roman" w:cs="Times New Roman"/>
          <w:sz w:val="24"/>
          <w:szCs w:val="24"/>
        </w:rPr>
        <w:t xml:space="preserve">This insurance can be obtained only if a copy of the </w:t>
      </w:r>
      <w:hyperlink r:id="rId9" w:tooltip="Letter for Persons Providing Voluntary Services to the Organization " w:history="1">
        <w:r w:rsidRPr="00493690">
          <w:rPr>
            <w:rFonts w:ascii="Times New Roman" w:eastAsia="Times New Roman" w:hAnsi="Times New Roman" w:cs="Times New Roman"/>
            <w:b/>
            <w:bCs/>
            <w:sz w:val="24"/>
            <w:szCs w:val="24"/>
            <w:u w:val="single"/>
          </w:rPr>
          <w:t xml:space="preserve">WHO </w:t>
        </w:r>
        <w:r w:rsidRPr="00493690">
          <w:rPr>
            <w:rFonts w:ascii="Times New Roman" w:eastAsia="Times New Roman" w:hAnsi="Times New Roman" w:cs="Times New Roman"/>
            <w:b/>
            <w:bCs/>
            <w:sz w:val="24"/>
            <w:szCs w:val="24"/>
            <w:u w:val="single"/>
          </w:rPr>
          <w:t>7</w:t>
        </w:r>
        <w:r w:rsidRPr="00493690">
          <w:rPr>
            <w:rFonts w:ascii="Times New Roman" w:eastAsia="Times New Roman" w:hAnsi="Times New Roman" w:cs="Times New Roman"/>
            <w:b/>
            <w:bCs/>
            <w:sz w:val="24"/>
            <w:szCs w:val="24"/>
            <w:u w:val="single"/>
          </w:rPr>
          <w:t>6.2</w:t>
        </w:r>
      </w:hyperlink>
      <w:r w:rsidRPr="00493690">
        <w:rPr>
          <w:rFonts w:ascii="Times New Roman" w:eastAsia="Times New Roman" w:hAnsi="Times New Roman" w:cs="Times New Roman"/>
          <w:sz w:val="24"/>
          <w:szCs w:val="24"/>
        </w:rPr>
        <w:t xml:space="preserve"> reaches Staff</w:t>
      </w:r>
      <w:r w:rsidR="00953170">
        <w:rPr>
          <w:rFonts w:ascii="Times New Roman" w:eastAsia="Times New Roman" w:hAnsi="Times New Roman" w:cs="Times New Roman"/>
          <w:sz w:val="24"/>
          <w:szCs w:val="24"/>
        </w:rPr>
        <w:t xml:space="preserve"> Health</w:t>
      </w:r>
      <w:r w:rsidRPr="00493690">
        <w:rPr>
          <w:rFonts w:ascii="Times New Roman" w:eastAsia="Times New Roman" w:hAnsi="Times New Roman" w:cs="Times New Roman"/>
          <w:sz w:val="24"/>
          <w:szCs w:val="24"/>
        </w:rPr>
        <w:t xml:space="preserve"> Insurance (</w:t>
      </w:r>
      <w:hyperlink r:id="rId10" w:tooltip="Staff Insurance" w:history="1">
        <w:r w:rsidR="00580C41">
          <w:rPr>
            <w:rFonts w:ascii="Times New Roman" w:eastAsia="Times New Roman" w:hAnsi="Times New Roman" w:cs="Times New Roman"/>
            <w:b/>
            <w:bCs/>
            <w:sz w:val="24"/>
            <w:szCs w:val="24"/>
            <w:u w:val="single"/>
          </w:rPr>
          <w:t>SHI</w:t>
        </w:r>
      </w:hyperlink>
      <w:r w:rsidRPr="00493690">
        <w:rPr>
          <w:rFonts w:ascii="Times New Roman" w:eastAsia="Times New Roman" w:hAnsi="Times New Roman" w:cs="Times New Roman"/>
          <w:b/>
          <w:bCs/>
          <w:sz w:val="20"/>
          <w:szCs w:val="20"/>
        </w:rPr>
        <w:t xml:space="preserve">) </w:t>
      </w:r>
      <w:r w:rsidRPr="00493690">
        <w:rPr>
          <w:rFonts w:ascii="Times New Roman" w:eastAsia="Times New Roman" w:hAnsi="Times New Roman" w:cs="Times New Roman"/>
          <w:sz w:val="24"/>
          <w:szCs w:val="24"/>
        </w:rPr>
        <w:t xml:space="preserve">in advance. The </w:t>
      </w:r>
      <w:hyperlink r:id="rId11" w:tooltip="Letter for Persons Providing Voluntary Services to the Organization " w:history="1">
        <w:r w:rsidRPr="00493690">
          <w:rPr>
            <w:rFonts w:ascii="Times New Roman" w:eastAsia="Times New Roman" w:hAnsi="Times New Roman" w:cs="Times New Roman"/>
            <w:b/>
            <w:bCs/>
            <w:sz w:val="24"/>
            <w:szCs w:val="24"/>
            <w:u w:val="single"/>
          </w:rPr>
          <w:t>W</w:t>
        </w:r>
        <w:r w:rsidRPr="00493690">
          <w:rPr>
            <w:rFonts w:ascii="Times New Roman" w:eastAsia="Times New Roman" w:hAnsi="Times New Roman" w:cs="Times New Roman"/>
            <w:b/>
            <w:bCs/>
            <w:sz w:val="24"/>
            <w:szCs w:val="24"/>
            <w:u w:val="single"/>
          </w:rPr>
          <w:t>H</w:t>
        </w:r>
        <w:r w:rsidRPr="00493690">
          <w:rPr>
            <w:rFonts w:ascii="Times New Roman" w:eastAsia="Times New Roman" w:hAnsi="Times New Roman" w:cs="Times New Roman"/>
            <w:b/>
            <w:bCs/>
            <w:sz w:val="24"/>
            <w:szCs w:val="24"/>
            <w:u w:val="single"/>
          </w:rPr>
          <w:t>O 76.2</w:t>
        </w:r>
      </w:hyperlink>
      <w:r w:rsidRPr="00493690">
        <w:rPr>
          <w:rFonts w:ascii="Times New Roman" w:eastAsia="Times New Roman" w:hAnsi="Times New Roman" w:cs="Times New Roman"/>
          <w:sz w:val="24"/>
          <w:szCs w:val="24"/>
        </w:rPr>
        <w:t xml:space="preserve"> must indicate the name of the person, date of birth, and </w:t>
      </w:r>
      <w:r w:rsidRPr="00493690">
        <w:rPr>
          <w:rFonts w:ascii="Times New (W1)" w:eastAsia="Times New Roman" w:hAnsi="Times New Roman" w:cs="Times New (W1)"/>
          <w:sz w:val="24"/>
          <w:szCs w:val="24"/>
        </w:rPr>
        <w:t xml:space="preserve">exact </w:t>
      </w:r>
      <w:r w:rsidRPr="00493690">
        <w:rPr>
          <w:rFonts w:ascii="Times New Roman" w:eastAsia="Times New Roman" w:hAnsi="Times New Roman" w:cs="Times New Roman"/>
          <w:sz w:val="24"/>
          <w:szCs w:val="24"/>
        </w:rPr>
        <w:t>period of assignment to which the insurance premium is to be charged.</w:t>
      </w:r>
    </w:p>
    <w:p w:rsidR="00493690" w:rsidRPr="00493690" w:rsidRDefault="00493690" w:rsidP="00493690">
      <w:pPr>
        <w:spacing w:after="0" w:line="240" w:lineRule="auto"/>
        <w:jc w:val="both"/>
        <w:rPr>
          <w:rFonts w:ascii="Times New Roman" w:eastAsia="Times New Roman" w:hAnsi="Times New Roman" w:cs="Times New Roman"/>
          <w:sz w:val="24"/>
          <w:szCs w:val="24"/>
        </w:rPr>
      </w:pPr>
    </w:p>
    <w:p w:rsidR="00493690" w:rsidRPr="00493690" w:rsidRDefault="00493690" w:rsidP="00493690">
      <w:pPr>
        <w:spacing w:after="0" w:line="240" w:lineRule="auto"/>
        <w:jc w:val="both"/>
        <w:rPr>
          <w:rFonts w:ascii="Times New Roman" w:eastAsia="Times New Roman" w:hAnsi="Times New Roman" w:cs="Times New Roman"/>
          <w:sz w:val="24"/>
          <w:szCs w:val="24"/>
          <w:u w:val="single"/>
        </w:rPr>
      </w:pPr>
      <w:r w:rsidRPr="00493690">
        <w:rPr>
          <w:rFonts w:ascii="Times New Roman" w:eastAsia="Times New Roman" w:hAnsi="Times New Roman" w:cs="Times New Roman"/>
          <w:sz w:val="24"/>
          <w:szCs w:val="24"/>
          <w:u w:val="single"/>
        </w:rPr>
        <w:t>Benefits</w:t>
      </w:r>
    </w:p>
    <w:p w:rsidR="00493690" w:rsidRPr="00493690" w:rsidRDefault="00493690" w:rsidP="00493690">
      <w:pPr>
        <w:spacing w:after="0" w:line="240" w:lineRule="auto"/>
        <w:jc w:val="both"/>
        <w:rPr>
          <w:rFonts w:ascii="Times New Roman" w:eastAsia="Times New Roman" w:hAnsi="Times New Roman" w:cs="Times New Roman"/>
          <w:sz w:val="24"/>
          <w:szCs w:val="24"/>
        </w:rPr>
      </w:pPr>
    </w:p>
    <w:p w:rsidR="00493690" w:rsidRPr="00493690" w:rsidRDefault="00493690" w:rsidP="00493690">
      <w:pPr>
        <w:spacing w:after="0" w:line="240" w:lineRule="auto"/>
        <w:jc w:val="both"/>
        <w:rPr>
          <w:rFonts w:ascii="Times New Roman" w:eastAsia="Times New Roman" w:hAnsi="Times New Roman" w:cs="Times New Roman"/>
          <w:sz w:val="24"/>
          <w:szCs w:val="24"/>
        </w:rPr>
      </w:pPr>
      <w:r w:rsidRPr="00493690">
        <w:rPr>
          <w:rFonts w:ascii="Times New Roman" w:eastAsia="Times New Roman" w:hAnsi="Times New Roman" w:cs="Times New Roman"/>
          <w:sz w:val="24"/>
          <w:szCs w:val="24"/>
        </w:rPr>
        <w:tab/>
        <w:t>Compensation due from the insurance for medical expenses related to an accident may be advanced by the Organization on presentation of receipted bills pending settlement by the insurance company.</w:t>
      </w:r>
    </w:p>
    <w:p w:rsidR="00493690" w:rsidRPr="00493690" w:rsidRDefault="00493690" w:rsidP="00493690">
      <w:pPr>
        <w:spacing w:after="0" w:line="240" w:lineRule="auto"/>
        <w:jc w:val="both"/>
        <w:rPr>
          <w:rFonts w:ascii="Times New Roman" w:eastAsia="Times New Roman" w:hAnsi="Times New Roman" w:cs="Times New Roman"/>
          <w:sz w:val="24"/>
          <w:szCs w:val="24"/>
        </w:rPr>
      </w:pPr>
    </w:p>
    <w:p w:rsidR="00493690" w:rsidRPr="00493690" w:rsidRDefault="00493690" w:rsidP="00493690">
      <w:pPr>
        <w:spacing w:after="0" w:line="240" w:lineRule="auto"/>
        <w:jc w:val="both"/>
        <w:rPr>
          <w:rFonts w:ascii="Times New Roman" w:eastAsia="Times New Roman" w:hAnsi="Times New Roman" w:cs="Times New Roman"/>
          <w:sz w:val="24"/>
          <w:szCs w:val="24"/>
        </w:rPr>
      </w:pPr>
      <w:r w:rsidRPr="00493690">
        <w:rPr>
          <w:rFonts w:ascii="Times New Roman" w:eastAsia="Times New Roman" w:hAnsi="Times New Roman" w:cs="Times New Roman"/>
          <w:sz w:val="24"/>
          <w:szCs w:val="24"/>
        </w:rPr>
        <w:tab/>
        <w:t>In case of death, the benefit is paid to the beneficiary designated by the insured person.</w:t>
      </w:r>
    </w:p>
    <w:p w:rsidR="00493690" w:rsidRPr="00493690" w:rsidRDefault="00493690" w:rsidP="00493690">
      <w:pPr>
        <w:spacing w:after="0" w:line="240" w:lineRule="auto"/>
        <w:jc w:val="both"/>
        <w:rPr>
          <w:rFonts w:ascii="Times New Roman" w:eastAsia="Times New Roman" w:hAnsi="Times New Roman" w:cs="Times New Roman"/>
          <w:sz w:val="24"/>
          <w:szCs w:val="24"/>
        </w:rPr>
      </w:pPr>
    </w:p>
    <w:p w:rsidR="00493690" w:rsidRPr="00493690" w:rsidRDefault="00493690" w:rsidP="00493690">
      <w:pPr>
        <w:spacing w:after="0" w:line="240" w:lineRule="auto"/>
        <w:jc w:val="both"/>
        <w:rPr>
          <w:rFonts w:ascii="Times New Roman" w:eastAsia="Times New Roman" w:hAnsi="Times New Roman" w:cs="Times New Roman"/>
          <w:sz w:val="24"/>
          <w:szCs w:val="24"/>
          <w:u w:val="single"/>
        </w:rPr>
      </w:pPr>
      <w:r w:rsidRPr="00493690">
        <w:rPr>
          <w:rFonts w:ascii="Times New Roman" w:eastAsia="Times New Roman" w:hAnsi="Times New Roman" w:cs="Times New Roman"/>
          <w:sz w:val="24"/>
          <w:szCs w:val="24"/>
          <w:u w:val="single"/>
        </w:rPr>
        <w:t>Claims Procedure</w:t>
      </w:r>
    </w:p>
    <w:p w:rsidR="00493690" w:rsidRPr="00493690" w:rsidRDefault="00493690" w:rsidP="00493690">
      <w:pPr>
        <w:spacing w:after="0" w:line="240" w:lineRule="auto"/>
        <w:jc w:val="both"/>
        <w:rPr>
          <w:rFonts w:ascii="Times New Roman" w:eastAsia="Times New Roman" w:hAnsi="Times New Roman" w:cs="Times New Roman"/>
          <w:sz w:val="24"/>
          <w:szCs w:val="24"/>
        </w:rPr>
      </w:pPr>
    </w:p>
    <w:p w:rsidR="00493690" w:rsidRPr="00493690" w:rsidRDefault="00493690" w:rsidP="00580C41">
      <w:pPr>
        <w:spacing w:after="0" w:line="240" w:lineRule="auto"/>
        <w:jc w:val="both"/>
        <w:rPr>
          <w:rFonts w:ascii="Times New Roman" w:eastAsia="Times New Roman" w:hAnsi="Times New Roman" w:cs="Times New Roman"/>
          <w:sz w:val="24"/>
          <w:szCs w:val="24"/>
        </w:rPr>
      </w:pPr>
      <w:r w:rsidRPr="00493690">
        <w:rPr>
          <w:rFonts w:ascii="Times New Roman" w:eastAsia="Times New Roman" w:hAnsi="Times New Roman" w:cs="Times New Roman"/>
          <w:sz w:val="24"/>
          <w:szCs w:val="24"/>
        </w:rPr>
        <w:tab/>
        <w:t xml:space="preserve">If an accident occurs that is likely to lead to a claim, and particularly if death or disablement results from an accident, the insurance company must be notified as soon as possible by </w:t>
      </w:r>
      <w:hyperlink r:id="rId12" w:tooltip="Staff Insurance" w:history="1">
        <w:r w:rsidR="00580C41">
          <w:rPr>
            <w:rFonts w:ascii="Times New Roman" w:eastAsia="Times New Roman" w:hAnsi="Times New Roman" w:cs="Times New Roman"/>
            <w:b/>
            <w:bCs/>
            <w:sz w:val="24"/>
            <w:szCs w:val="24"/>
            <w:u w:val="single"/>
          </w:rPr>
          <w:t>SHI</w:t>
        </w:r>
      </w:hyperlink>
      <w:r w:rsidRPr="00493690">
        <w:rPr>
          <w:rFonts w:ascii="Times New Roman" w:eastAsia="Times New Roman" w:hAnsi="Times New Roman" w:cs="Times New Roman"/>
          <w:sz w:val="24"/>
          <w:szCs w:val="24"/>
        </w:rPr>
        <w:t xml:space="preserve"> at headquarters, but in any case within three calendar months of the date of an accident resulting in death or disablement.  The accidental death of an insured person must be reported immediately to </w:t>
      </w:r>
      <w:hyperlink r:id="rId13" w:tooltip="Staff Insurance" w:history="1">
        <w:r w:rsidR="00580C41">
          <w:rPr>
            <w:rFonts w:ascii="Times New Roman" w:eastAsia="Times New Roman" w:hAnsi="Times New Roman" w:cs="Times New Roman"/>
            <w:b/>
            <w:bCs/>
            <w:sz w:val="24"/>
            <w:szCs w:val="24"/>
            <w:u w:val="single"/>
          </w:rPr>
          <w:t>SHI</w:t>
        </w:r>
      </w:hyperlink>
      <w:r w:rsidRPr="00493690">
        <w:rPr>
          <w:rFonts w:ascii="Times New Roman" w:eastAsia="Times New Roman" w:hAnsi="Times New Roman" w:cs="Times New Roman"/>
          <w:sz w:val="24"/>
          <w:szCs w:val="24"/>
        </w:rPr>
        <w:t xml:space="preserve"> and </w:t>
      </w:r>
      <w:hyperlink r:id="rId14" w:tooltip="Security Services" w:history="1">
        <w:r w:rsidRPr="00493690">
          <w:rPr>
            <w:rFonts w:ascii="Times New Roman" w:eastAsia="Times New Roman" w:hAnsi="Times New Roman" w:cs="Times New Roman"/>
            <w:b/>
            <w:bCs/>
            <w:sz w:val="24"/>
            <w:szCs w:val="24"/>
            <w:u w:val="single"/>
          </w:rPr>
          <w:t>SEC</w:t>
        </w:r>
      </w:hyperlink>
      <w:r w:rsidRPr="00493690">
        <w:rPr>
          <w:rFonts w:ascii="Times New Roman" w:eastAsia="Times New Roman" w:hAnsi="Times New Roman" w:cs="Times New Roman"/>
          <w:sz w:val="24"/>
          <w:szCs w:val="24"/>
        </w:rPr>
        <w:t>.</w:t>
      </w:r>
    </w:p>
    <w:p w:rsidR="00493690" w:rsidRPr="00493690" w:rsidRDefault="00493690" w:rsidP="00493690">
      <w:pPr>
        <w:spacing w:after="0" w:line="240" w:lineRule="auto"/>
        <w:jc w:val="both"/>
        <w:rPr>
          <w:rFonts w:ascii="Times New Roman" w:eastAsia="Times New Roman" w:hAnsi="Times New Roman" w:cs="Times New Roman"/>
          <w:sz w:val="24"/>
          <w:szCs w:val="24"/>
        </w:rPr>
      </w:pPr>
    </w:p>
    <w:p w:rsidR="00493690" w:rsidRPr="00493690" w:rsidRDefault="00493690" w:rsidP="008C7B1D">
      <w:pPr>
        <w:spacing w:after="0" w:line="240" w:lineRule="auto"/>
        <w:rPr>
          <w:rFonts w:ascii="Times New Roman" w:eastAsia="Times New Roman" w:hAnsi="Times New Roman" w:cs="Times New Roman"/>
          <w:sz w:val="24"/>
          <w:szCs w:val="24"/>
        </w:rPr>
      </w:pPr>
      <w:r w:rsidRPr="00493690">
        <w:rPr>
          <w:rFonts w:ascii="Times New Roman" w:eastAsia="Times New Roman" w:hAnsi="Times New Roman" w:cs="Times New Roman"/>
          <w:sz w:val="24"/>
          <w:szCs w:val="24"/>
        </w:rPr>
        <w:tab/>
        <w:t xml:space="preserve">Such accidents as are likely to result in a claim must be reported </w:t>
      </w:r>
      <w:r w:rsidRPr="00493690">
        <w:rPr>
          <w:rFonts w:ascii="Times New (W1)" w:eastAsia="Times New Roman" w:hAnsi="Times New Roman" w:cs="Times New (W1)"/>
          <w:sz w:val="24"/>
          <w:szCs w:val="24"/>
        </w:rPr>
        <w:t>by supervisors</w:t>
      </w:r>
      <w:r w:rsidRPr="00493690">
        <w:rPr>
          <w:rFonts w:ascii="Times New Roman" w:eastAsia="Times New Roman" w:hAnsi="Times New Roman" w:cs="Times New Roman"/>
          <w:sz w:val="24"/>
          <w:szCs w:val="24"/>
        </w:rPr>
        <w:t xml:space="preserve"> and/or the insured person to </w:t>
      </w:r>
      <w:hyperlink r:id="rId15" w:tooltip="Staff Insurance" w:history="1">
        <w:r w:rsidR="00252ED3">
          <w:rPr>
            <w:rFonts w:ascii="Times New Roman" w:eastAsia="Times New Roman" w:hAnsi="Times New Roman" w:cs="Times New Roman"/>
            <w:b/>
            <w:bCs/>
            <w:sz w:val="24"/>
            <w:szCs w:val="24"/>
            <w:u w:val="single"/>
          </w:rPr>
          <w:t>SHI</w:t>
        </w:r>
      </w:hyperlink>
      <w:r w:rsidRPr="00493690">
        <w:rPr>
          <w:rFonts w:ascii="Times New Roman" w:eastAsia="Times New Roman" w:hAnsi="Times New Roman" w:cs="Times New Roman"/>
          <w:sz w:val="24"/>
          <w:szCs w:val="24"/>
        </w:rPr>
        <w:t xml:space="preserve"> and </w:t>
      </w:r>
      <w:hyperlink r:id="rId16" w:tooltip="Security Services" w:history="1">
        <w:r w:rsidRPr="00493690">
          <w:rPr>
            <w:rFonts w:ascii="Times New Roman" w:eastAsia="Times New Roman" w:hAnsi="Times New Roman" w:cs="Times New Roman"/>
            <w:b/>
            <w:bCs/>
            <w:sz w:val="24"/>
            <w:szCs w:val="24"/>
            <w:u w:val="single"/>
          </w:rPr>
          <w:t>SEC</w:t>
        </w:r>
      </w:hyperlink>
      <w:r w:rsidRPr="00493690">
        <w:rPr>
          <w:rFonts w:ascii="Times New Roman" w:eastAsia="Times New Roman" w:hAnsi="Times New Roman" w:cs="Times New Roman"/>
          <w:sz w:val="24"/>
          <w:szCs w:val="24"/>
        </w:rPr>
        <w:t xml:space="preserve"> at headquarters </w:t>
      </w:r>
      <w:r w:rsidRPr="00493690">
        <w:rPr>
          <w:rFonts w:ascii="Times New (W1)" w:eastAsia="Times New Roman" w:hAnsi="Times New (W1)" w:cs="Times New (W1)"/>
          <w:sz w:val="24"/>
          <w:szCs w:val="24"/>
        </w:rPr>
        <w:t>by completing</w:t>
      </w:r>
      <w:r w:rsidRPr="00493690">
        <w:rPr>
          <w:rFonts w:ascii="Times New Roman" w:eastAsia="Times New Roman" w:hAnsi="Times New Roman" w:cs="Times New Roman"/>
          <w:sz w:val="24"/>
          <w:szCs w:val="24"/>
        </w:rPr>
        <w:t xml:space="preserve"> form</w:t>
      </w:r>
      <w:r w:rsidRPr="00493690">
        <w:rPr>
          <w:rFonts w:ascii="Times New Roman" w:eastAsia="Times New Roman" w:hAnsi="Times New Roman" w:cs="Times New Roman"/>
          <w:b/>
          <w:bCs/>
          <w:sz w:val="24"/>
          <w:szCs w:val="24"/>
        </w:rPr>
        <w:t xml:space="preserve"> </w:t>
      </w:r>
      <w:hyperlink r:id="rId17" w:tooltip="Report of Accident, Illness or Condition" w:history="1">
        <w:r w:rsidRPr="00493690">
          <w:rPr>
            <w:rFonts w:ascii="Times New Roman" w:eastAsia="Times New Roman" w:hAnsi="Times New Roman" w:cs="Times New Roman"/>
            <w:b/>
            <w:bCs/>
            <w:sz w:val="24"/>
            <w:szCs w:val="24"/>
            <w:u w:val="single"/>
          </w:rPr>
          <w:t>WHO 417</w:t>
        </w:r>
      </w:hyperlink>
      <w:r w:rsidRPr="00493690">
        <w:rPr>
          <w:rFonts w:ascii="Times New Roman" w:eastAsia="Times New Roman" w:hAnsi="Times New Roman" w:cs="Times New Roman"/>
          <w:sz w:val="24"/>
          <w:szCs w:val="24"/>
        </w:rPr>
        <w:t xml:space="preserve">.  Where accidents may involve third party liability, form </w:t>
      </w:r>
      <w:hyperlink r:id="rId18" w:tooltip="Report of an Accident which Involved Third Party Liability" w:history="1">
        <w:r w:rsidRPr="00493690">
          <w:rPr>
            <w:rFonts w:ascii="Times New Roman" w:eastAsia="Times New Roman" w:hAnsi="Times New Roman" w:cs="Times New Roman"/>
            <w:b/>
            <w:bCs/>
            <w:sz w:val="24"/>
            <w:szCs w:val="24"/>
            <w:u w:val="single"/>
          </w:rPr>
          <w:t>WHO 800</w:t>
        </w:r>
      </w:hyperlink>
      <w:r w:rsidRPr="00493690">
        <w:rPr>
          <w:rFonts w:ascii="Times New Roman" w:eastAsia="Times New Roman" w:hAnsi="Times New Roman" w:cs="Times New Roman"/>
          <w:sz w:val="24"/>
          <w:szCs w:val="24"/>
        </w:rPr>
        <w:t xml:space="preserve"> must also be completed and submitted to </w:t>
      </w:r>
      <w:hyperlink r:id="rId19" w:tooltip="Staff Insurance" w:history="1">
        <w:r w:rsidR="00580C41">
          <w:rPr>
            <w:rFonts w:ascii="Times New Roman" w:eastAsia="Times New Roman" w:hAnsi="Times New Roman" w:cs="Times New Roman"/>
            <w:b/>
            <w:bCs/>
            <w:sz w:val="24"/>
            <w:szCs w:val="24"/>
            <w:u w:val="single"/>
          </w:rPr>
          <w:t>SHI</w:t>
        </w:r>
      </w:hyperlink>
      <w:r w:rsidRPr="00493690">
        <w:rPr>
          <w:rFonts w:ascii="Times New Roman" w:eastAsia="Times New Roman" w:hAnsi="Times New Roman" w:cs="Times New Roman"/>
          <w:sz w:val="24"/>
          <w:szCs w:val="24"/>
        </w:rPr>
        <w:t xml:space="preserve"> and </w:t>
      </w:r>
      <w:hyperlink r:id="rId20" w:tooltip="Security Services" w:history="1">
        <w:r w:rsidRPr="00493690">
          <w:rPr>
            <w:rFonts w:ascii="Times New Roman" w:eastAsia="Times New Roman" w:hAnsi="Times New Roman" w:cs="Times New Roman"/>
            <w:b/>
            <w:bCs/>
            <w:sz w:val="24"/>
            <w:szCs w:val="24"/>
            <w:u w:val="single"/>
          </w:rPr>
          <w:t>SEC</w:t>
        </w:r>
      </w:hyperlink>
      <w:r w:rsidRPr="00493690">
        <w:rPr>
          <w:rFonts w:ascii="Times New (W1)" w:eastAsia="Times New Roman" w:hAnsi="Times New (W1)" w:cs="Times New (W1)"/>
          <w:sz w:val="24"/>
          <w:szCs w:val="24"/>
        </w:rPr>
        <w:t>.  F</w:t>
      </w:r>
      <w:r w:rsidRPr="00493690">
        <w:rPr>
          <w:rFonts w:ascii="Times New Roman" w:eastAsia="Times New Roman" w:hAnsi="Times New Roman" w:cs="Times New Roman"/>
          <w:sz w:val="24"/>
          <w:szCs w:val="24"/>
        </w:rPr>
        <w:t xml:space="preserve">orm </w:t>
      </w:r>
      <w:hyperlink r:id="rId21" w:tooltip="Medical Report of an Accident or Illness" w:history="1">
        <w:r w:rsidRPr="00493690">
          <w:rPr>
            <w:rFonts w:ascii="Times New Roman" w:eastAsia="Times New Roman" w:hAnsi="Times New Roman" w:cs="Times New Roman"/>
            <w:b/>
            <w:bCs/>
            <w:sz w:val="24"/>
            <w:szCs w:val="24"/>
            <w:u w:val="single"/>
          </w:rPr>
          <w:t>WHO 418</w:t>
        </w:r>
      </w:hyperlink>
      <w:r w:rsidRPr="00493690">
        <w:rPr>
          <w:rFonts w:ascii="Times New Roman" w:eastAsia="Times New Roman" w:hAnsi="Times New Roman" w:cs="Times New Roman"/>
          <w:b/>
          <w:bCs/>
          <w:sz w:val="24"/>
          <w:szCs w:val="24"/>
        </w:rPr>
        <w:t xml:space="preserve"> </w:t>
      </w:r>
      <w:r w:rsidRPr="00493690">
        <w:rPr>
          <w:rFonts w:ascii="Times New Roman" w:eastAsia="Times New Roman" w:hAnsi="Times New Roman" w:cs="Times New Roman"/>
          <w:sz w:val="24"/>
          <w:szCs w:val="24"/>
        </w:rPr>
        <w:t xml:space="preserve">should be completed in all cases by the attending physician and returned to the Director, </w:t>
      </w:r>
      <w:r w:rsidR="008C7B1D">
        <w:rPr>
          <w:rFonts w:ascii="Times New Roman" w:eastAsia="Times New Roman" w:hAnsi="Times New Roman" w:cs="Times New Roman"/>
          <w:sz w:val="24"/>
          <w:szCs w:val="24"/>
        </w:rPr>
        <w:t xml:space="preserve">Staff </w:t>
      </w:r>
      <w:r w:rsidRPr="00493690">
        <w:rPr>
          <w:rFonts w:ascii="Times New Roman" w:eastAsia="Times New Roman" w:hAnsi="Times New Roman" w:cs="Times New Roman"/>
          <w:sz w:val="24"/>
          <w:szCs w:val="24"/>
        </w:rPr>
        <w:t xml:space="preserve">Health and </w:t>
      </w:r>
      <w:r w:rsidR="008C7B1D">
        <w:rPr>
          <w:rFonts w:ascii="Times New Roman" w:eastAsia="Times New Roman" w:hAnsi="Times New Roman" w:cs="Times New Roman"/>
          <w:sz w:val="24"/>
          <w:szCs w:val="24"/>
        </w:rPr>
        <w:t>Wellbeing</w:t>
      </w:r>
      <w:r w:rsidRPr="00493690">
        <w:rPr>
          <w:rFonts w:ascii="Times New Roman" w:eastAsia="Times New Roman" w:hAnsi="Times New Roman" w:cs="Times New Roman"/>
          <w:sz w:val="24"/>
          <w:szCs w:val="24"/>
        </w:rPr>
        <w:t xml:space="preserve"> Services (</w:t>
      </w:r>
      <w:hyperlink r:id="rId22" w:tooltip="Health and Medical Services&#10;" w:history="1">
        <w:r>
          <w:rPr>
            <w:rFonts w:ascii="Times New Roman" w:eastAsia="Times New Roman" w:hAnsi="Times New Roman" w:cs="Times New Roman"/>
            <w:b/>
            <w:bCs/>
            <w:sz w:val="24"/>
            <w:szCs w:val="24"/>
            <w:u w:val="single"/>
          </w:rPr>
          <w:t>SHW</w:t>
        </w:r>
      </w:hyperlink>
      <w:r w:rsidRPr="00493690">
        <w:rPr>
          <w:rFonts w:ascii="Times New Roman" w:eastAsia="Times New Roman" w:hAnsi="Times New Roman" w:cs="Times New Roman"/>
          <w:sz w:val="24"/>
          <w:szCs w:val="24"/>
        </w:rPr>
        <w:t>).</w:t>
      </w:r>
    </w:p>
    <w:p w:rsidR="00493690" w:rsidRPr="00493690" w:rsidRDefault="00493690" w:rsidP="00493690">
      <w:pPr>
        <w:spacing w:after="0" w:line="240" w:lineRule="auto"/>
        <w:rPr>
          <w:rFonts w:ascii="Times New Roman" w:eastAsia="Times New Roman" w:hAnsi="Times New Roman" w:cs="Times New Roman"/>
          <w:sz w:val="24"/>
          <w:szCs w:val="24"/>
        </w:rPr>
      </w:pPr>
    </w:p>
    <w:p w:rsidR="00493690" w:rsidRPr="00493690" w:rsidRDefault="00493690" w:rsidP="00493690">
      <w:pPr>
        <w:spacing w:after="0" w:line="240" w:lineRule="auto"/>
        <w:ind w:firstLine="720"/>
        <w:rPr>
          <w:rFonts w:ascii="Times New Roman" w:eastAsia="Times New Roman" w:hAnsi="Times New Roman" w:cs="Times New Roman"/>
          <w:sz w:val="24"/>
          <w:szCs w:val="24"/>
        </w:rPr>
      </w:pPr>
      <w:r w:rsidRPr="00493690">
        <w:rPr>
          <w:rFonts w:ascii="Times New Roman" w:eastAsia="Times New Roman" w:hAnsi="Times New Roman" w:cs="Times New Roman"/>
          <w:sz w:val="24"/>
          <w:szCs w:val="24"/>
        </w:rPr>
        <w:t xml:space="preserve">Claims for the reimbursement of medical expenses should be made in writing and sent at the end of the treatment to </w:t>
      </w:r>
      <w:hyperlink r:id="rId23" w:tooltip="Staff Insurance" w:history="1">
        <w:r w:rsidR="00580C41">
          <w:rPr>
            <w:rFonts w:ascii="Times New Roman" w:eastAsia="Times New Roman" w:hAnsi="Times New Roman" w:cs="Times New Roman"/>
            <w:b/>
            <w:bCs/>
            <w:sz w:val="24"/>
            <w:szCs w:val="24"/>
            <w:u w:val="single"/>
          </w:rPr>
          <w:t>SHI</w:t>
        </w:r>
      </w:hyperlink>
      <w:r w:rsidRPr="00493690">
        <w:rPr>
          <w:rFonts w:ascii="Times New Roman" w:eastAsia="Times New Roman" w:hAnsi="Times New Roman" w:cs="Times New Roman"/>
          <w:sz w:val="24"/>
          <w:szCs w:val="24"/>
        </w:rPr>
        <w:t xml:space="preserve"> at headquarters.  Claims from the regions must have the approval of the regional staff physician and be sent to </w:t>
      </w:r>
      <w:hyperlink r:id="rId24" w:tooltip="Staff Insurance" w:history="1">
        <w:r w:rsidR="00580C41">
          <w:rPr>
            <w:rFonts w:ascii="Times New Roman" w:eastAsia="Times New Roman" w:hAnsi="Times New Roman" w:cs="Times New Roman"/>
            <w:b/>
            <w:bCs/>
            <w:sz w:val="24"/>
            <w:szCs w:val="24"/>
            <w:u w:val="single"/>
          </w:rPr>
          <w:t>SHI</w:t>
        </w:r>
      </w:hyperlink>
      <w:r w:rsidRPr="00493690">
        <w:rPr>
          <w:rFonts w:ascii="Times New Roman" w:eastAsia="Times New Roman" w:hAnsi="Times New Roman" w:cs="Times New Roman"/>
          <w:sz w:val="24"/>
          <w:szCs w:val="24"/>
        </w:rPr>
        <w:t xml:space="preserve"> at headquarters through the </w:t>
      </w:r>
      <w:r w:rsidRPr="00493690">
        <w:rPr>
          <w:rFonts w:ascii="Times New (W1)" w:eastAsia="Times New Roman" w:hAnsi="Times New (W1)" w:cs="Times New (W1)"/>
          <w:sz w:val="24"/>
          <w:szCs w:val="24"/>
        </w:rPr>
        <w:lastRenderedPageBreak/>
        <w:t>regional</w:t>
      </w:r>
      <w:r w:rsidRPr="00493690">
        <w:rPr>
          <w:rFonts w:ascii="Times New Roman" w:eastAsia="Times New Roman" w:hAnsi="Times New Roman" w:cs="Times New Roman"/>
          <w:sz w:val="24"/>
          <w:szCs w:val="24"/>
        </w:rPr>
        <w:t xml:space="preserve"> </w:t>
      </w:r>
      <w:hyperlink r:id="rId25" w:tooltip="Budget and Finance officer" w:history="1">
        <w:r w:rsidRPr="00493690">
          <w:rPr>
            <w:rFonts w:ascii="Times New Roman" w:eastAsia="Times New Roman" w:hAnsi="Times New Roman" w:cs="Times New Roman"/>
            <w:b/>
            <w:bCs/>
            <w:sz w:val="24"/>
            <w:szCs w:val="24"/>
            <w:u w:val="single"/>
          </w:rPr>
          <w:t>BFO</w:t>
        </w:r>
      </w:hyperlink>
      <w:r w:rsidRPr="00493690">
        <w:rPr>
          <w:rFonts w:ascii="Times New Roman" w:eastAsia="Times New Roman" w:hAnsi="Times New Roman" w:cs="Times New Roman"/>
          <w:sz w:val="24"/>
          <w:szCs w:val="24"/>
        </w:rPr>
        <w:t xml:space="preserve">.  Supporting bills must be attached accompanied by proof of payment.  The full name and address of the claimant's bank and the bank account number must be given.  Claims for medical expenses must be received within three months of the end of treatment. </w:t>
      </w:r>
    </w:p>
    <w:p w:rsidR="00493690" w:rsidRPr="00493690" w:rsidRDefault="00493690" w:rsidP="00493690">
      <w:pPr>
        <w:spacing w:after="0" w:line="240" w:lineRule="auto"/>
        <w:jc w:val="both"/>
        <w:rPr>
          <w:rFonts w:ascii="Times New Roman" w:eastAsia="Times New Roman" w:hAnsi="Times New Roman" w:cs="Times New Roman"/>
          <w:sz w:val="24"/>
          <w:szCs w:val="24"/>
        </w:rPr>
      </w:pPr>
    </w:p>
    <w:p w:rsidR="00493690" w:rsidRPr="00493690" w:rsidRDefault="00493690" w:rsidP="00493690">
      <w:pPr>
        <w:spacing w:after="0" w:line="240" w:lineRule="auto"/>
        <w:jc w:val="both"/>
        <w:rPr>
          <w:rFonts w:ascii="Times New Roman" w:eastAsia="Times New Roman" w:hAnsi="Times New Roman" w:cs="Times New Roman"/>
          <w:sz w:val="24"/>
          <w:szCs w:val="24"/>
          <w:u w:val="single"/>
        </w:rPr>
      </w:pPr>
      <w:r w:rsidRPr="00493690">
        <w:rPr>
          <w:rFonts w:ascii="Times New Roman" w:eastAsia="Times New Roman" w:hAnsi="Times New Roman" w:cs="Times New Roman"/>
          <w:sz w:val="24"/>
          <w:szCs w:val="24"/>
          <w:u w:val="single"/>
        </w:rPr>
        <w:t>Limitation of risk</w:t>
      </w:r>
    </w:p>
    <w:p w:rsidR="00493690" w:rsidRPr="00493690" w:rsidRDefault="00493690" w:rsidP="00493690">
      <w:pPr>
        <w:spacing w:after="0" w:line="240" w:lineRule="auto"/>
        <w:jc w:val="both"/>
        <w:rPr>
          <w:rFonts w:ascii="Times New Roman" w:eastAsia="Times New Roman" w:hAnsi="Times New Roman" w:cs="Times New Roman"/>
          <w:sz w:val="24"/>
          <w:szCs w:val="24"/>
        </w:rPr>
      </w:pPr>
    </w:p>
    <w:p w:rsidR="00493690" w:rsidRPr="00493690" w:rsidRDefault="00493690" w:rsidP="00493690">
      <w:pPr>
        <w:spacing w:after="0" w:line="240" w:lineRule="auto"/>
        <w:jc w:val="both"/>
        <w:rPr>
          <w:rFonts w:ascii="Times New Roman" w:eastAsia="Times New Roman" w:hAnsi="Times New Roman" w:cs="Times New Roman"/>
          <w:sz w:val="24"/>
          <w:szCs w:val="24"/>
        </w:rPr>
      </w:pPr>
      <w:r w:rsidRPr="00493690">
        <w:rPr>
          <w:rFonts w:ascii="Times New Roman" w:eastAsia="Times New Roman" w:hAnsi="Times New Roman" w:cs="Times New Roman"/>
          <w:sz w:val="24"/>
          <w:szCs w:val="24"/>
        </w:rPr>
        <w:tab/>
        <w:t xml:space="preserve">The insurance company's liability under all items of the schedules of the policies combined for persons </w:t>
      </w:r>
      <w:r w:rsidRPr="00493690">
        <w:rPr>
          <w:rFonts w:ascii="Times New (W1)" w:eastAsia="Times New Roman" w:hAnsi="Times New Roman" w:cs="Times New (W1)"/>
          <w:sz w:val="24"/>
          <w:szCs w:val="24"/>
        </w:rPr>
        <w:t>travelling</w:t>
      </w:r>
      <w:r w:rsidRPr="00493690">
        <w:rPr>
          <w:rFonts w:ascii="Times New Roman" w:eastAsia="Times New Roman" w:hAnsi="Times New Roman" w:cs="Times New Roman"/>
          <w:sz w:val="24"/>
          <w:szCs w:val="24"/>
        </w:rPr>
        <w:t xml:space="preserve"> by air as passengers is limited to US $ 15 000 000 per aircraft, regardless of the number of insured persons </w:t>
      </w:r>
      <w:r w:rsidRPr="00493690">
        <w:rPr>
          <w:rFonts w:ascii="Times New (W1)" w:eastAsia="Times New Roman" w:hAnsi="Times New Roman" w:cs="Times New (W1)"/>
          <w:sz w:val="24"/>
          <w:szCs w:val="24"/>
        </w:rPr>
        <w:t>travelling</w:t>
      </w:r>
      <w:r w:rsidRPr="00493690">
        <w:rPr>
          <w:rFonts w:ascii="Times New Roman" w:eastAsia="Times New Roman" w:hAnsi="Times New Roman" w:cs="Times New Roman"/>
          <w:sz w:val="24"/>
          <w:szCs w:val="24"/>
        </w:rPr>
        <w:t xml:space="preserve"> thereon.  If the sums otherwise payable to the insured persons total more than this limit, the amount is paid to WHO, which will divide it among the insured as it deems suitable.</w:t>
      </w:r>
    </w:p>
    <w:p w:rsidR="00493690" w:rsidRPr="00493690" w:rsidRDefault="00493690" w:rsidP="00493690">
      <w:pPr>
        <w:spacing w:after="0" w:line="240" w:lineRule="auto"/>
        <w:jc w:val="both"/>
        <w:rPr>
          <w:rFonts w:ascii="Times New Roman" w:eastAsia="Times New Roman" w:hAnsi="Times New Roman" w:cs="Times New Roman"/>
          <w:sz w:val="24"/>
          <w:szCs w:val="24"/>
        </w:rPr>
      </w:pPr>
    </w:p>
    <w:p w:rsidR="00493690" w:rsidRPr="00493690" w:rsidRDefault="00493690" w:rsidP="00493690">
      <w:pPr>
        <w:spacing w:after="0" w:line="240" w:lineRule="auto"/>
        <w:jc w:val="both"/>
        <w:rPr>
          <w:rFonts w:ascii="Times New Roman" w:eastAsia="Times New Roman" w:hAnsi="Times New Roman" w:cs="Times New Roman"/>
          <w:sz w:val="24"/>
          <w:szCs w:val="24"/>
        </w:rPr>
      </w:pPr>
      <w:r w:rsidRPr="00493690">
        <w:rPr>
          <w:rFonts w:ascii="Times New Roman" w:eastAsia="Times New Roman" w:hAnsi="Times New Roman" w:cs="Times New Roman"/>
          <w:sz w:val="24"/>
          <w:szCs w:val="24"/>
        </w:rPr>
        <w:tab/>
        <w:t>The limitation of liability to US $ 15 000 000 per aircraft may be amended for any particular flight when the written consent of the insurance company is sought and granted before commencement of the flight in question.</w:t>
      </w:r>
    </w:p>
    <w:p w:rsidR="00493690" w:rsidRDefault="00493690"/>
    <w:sectPr w:rsidR="00493690">
      <w:head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690" w:rsidRDefault="00493690" w:rsidP="00493690">
      <w:pPr>
        <w:spacing w:after="0" w:line="240" w:lineRule="auto"/>
      </w:pPr>
      <w:r>
        <w:separator/>
      </w:r>
    </w:p>
  </w:endnote>
  <w:endnote w:type="continuationSeparator" w:id="0">
    <w:p w:rsidR="00493690" w:rsidRDefault="00493690" w:rsidP="00493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Arial (W1)">
    <w:altName w:val="Arial"/>
    <w:charset w:val="00"/>
    <w:family w:val="swiss"/>
    <w:pitch w:val="variable"/>
    <w:sig w:usb0="20007A87" w:usb1="80000000" w:usb2="00000008" w:usb3="00000000" w:csb0="000001FF" w:csb1="00000000"/>
  </w:font>
  <w:font w:name="Times New (W1)">
    <w:altName w:val="Times New Roman"/>
    <w:charset w:val="00"/>
    <w:family w:val="roman"/>
    <w:pitch w:val="variable"/>
    <w:sig w:usb0="20007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690" w:rsidRDefault="00493690" w:rsidP="00493690">
      <w:pPr>
        <w:spacing w:after="0" w:line="240" w:lineRule="auto"/>
      </w:pPr>
      <w:r>
        <w:separator/>
      </w:r>
    </w:p>
  </w:footnote>
  <w:footnote w:type="continuationSeparator" w:id="0">
    <w:p w:rsidR="00493690" w:rsidRDefault="00493690" w:rsidP="004936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Ind w:w="-369" w:type="dxa"/>
      <w:tblBorders>
        <w:top w:val="single" w:sz="12" w:space="0" w:color="447DB5"/>
      </w:tblBorders>
      <w:tblLook w:val="01E0" w:firstRow="1" w:lastRow="1" w:firstColumn="1" w:lastColumn="1" w:noHBand="0" w:noVBand="0"/>
    </w:tblPr>
    <w:tblGrid>
      <w:gridCol w:w="5942"/>
      <w:gridCol w:w="3697"/>
    </w:tblGrid>
    <w:tr w:rsidR="00493690" w:rsidTr="00ED5E06">
      <w:tc>
        <w:tcPr>
          <w:tcW w:w="5463" w:type="dxa"/>
        </w:tcPr>
        <w:p w:rsidR="00493690" w:rsidRDefault="00493690" w:rsidP="00ED5E06">
          <w:pPr>
            <w:pStyle w:val="Header"/>
            <w:jc w:val="right"/>
            <w:rPr>
              <w:rFonts w:ascii="Verdana" w:hAnsi="Verdana"/>
              <w:b/>
              <w:bCs/>
              <w:color w:val="FFFFFF"/>
              <w:shd w:val="clear" w:color="auto" w:fill="FFCC00"/>
            </w:rPr>
          </w:pPr>
        </w:p>
      </w:tc>
      <w:tc>
        <w:tcPr>
          <w:tcW w:w="3399" w:type="dxa"/>
          <w:tcBorders>
            <w:top w:val="single" w:sz="12" w:space="0" w:color="447DB5"/>
          </w:tcBorders>
          <w:shd w:val="clear" w:color="auto" w:fill="E65D00"/>
        </w:tcPr>
        <w:p w:rsidR="00493690" w:rsidRPr="006E7DEA" w:rsidRDefault="00B22C4C" w:rsidP="00ED5E06">
          <w:pPr>
            <w:pStyle w:val="Header"/>
            <w:spacing w:before="80" w:after="80"/>
            <w:jc w:val="right"/>
            <w:rPr>
              <w:rFonts w:ascii="Arial Narrow" w:hAnsi="Arial Narrow"/>
              <w:b/>
              <w:bCs/>
              <w:color w:val="FFFFFF"/>
            </w:rPr>
          </w:pPr>
          <w:r>
            <w:rPr>
              <w:rFonts w:ascii="Arial Narrow" w:hAnsi="Arial Narrow"/>
              <w:b/>
              <w:bCs/>
              <w:color w:val="FFFFFF"/>
            </w:rPr>
            <w:t xml:space="preserve">WHO </w:t>
          </w:r>
          <w:proofErr w:type="spellStart"/>
          <w:r>
            <w:rPr>
              <w:rFonts w:ascii="Arial Narrow" w:hAnsi="Arial Narrow"/>
              <w:b/>
              <w:bCs/>
              <w:color w:val="FFFFFF"/>
            </w:rPr>
            <w:t>eManual</w:t>
          </w:r>
          <w:proofErr w:type="spellEnd"/>
          <w:r w:rsidR="00493690">
            <w:rPr>
              <w:rFonts w:ascii="Arial Narrow" w:hAnsi="Arial Narrow"/>
              <w:b/>
              <w:bCs/>
              <w:color w:val="FFFFFF"/>
            </w:rPr>
            <w:t>, III.20 Annexes</w:t>
          </w:r>
        </w:p>
      </w:tc>
    </w:tr>
  </w:tbl>
  <w:p w:rsidR="00493690" w:rsidRDefault="004936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690"/>
    <w:rsid w:val="00252ED3"/>
    <w:rsid w:val="00493690"/>
    <w:rsid w:val="00580C41"/>
    <w:rsid w:val="0075475A"/>
    <w:rsid w:val="008C5BF8"/>
    <w:rsid w:val="008C7B1D"/>
    <w:rsid w:val="00952FCB"/>
    <w:rsid w:val="00953170"/>
    <w:rsid w:val="00B22C4C"/>
    <w:rsid w:val="00B264C8"/>
    <w:rsid w:val="00C26542"/>
    <w:rsid w:val="00D12E2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936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3690"/>
  </w:style>
  <w:style w:type="paragraph" w:styleId="Footer">
    <w:name w:val="footer"/>
    <w:basedOn w:val="Normal"/>
    <w:link w:val="FooterChar"/>
    <w:uiPriority w:val="99"/>
    <w:unhideWhenUsed/>
    <w:rsid w:val="004936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3690"/>
  </w:style>
  <w:style w:type="paragraph" w:customStyle="1" w:styleId="SectionHeading">
    <w:name w:val="Section Heading"/>
    <w:basedOn w:val="Normal"/>
    <w:rsid w:val="00493690"/>
    <w:pPr>
      <w:spacing w:before="20" w:after="20" w:line="280" w:lineRule="exact"/>
      <w:jc w:val="both"/>
    </w:pPr>
    <w:rPr>
      <w:rFonts w:ascii="Arial Narrow" w:eastAsia="SimSun" w:hAnsi="Arial Narrow" w:cs="Arial"/>
      <w:b/>
      <w:bCs/>
      <w:color w:val="1E7FB8"/>
      <w:sz w:val="28"/>
      <w:szCs w:val="28"/>
    </w:rPr>
  </w:style>
  <w:style w:type="character" w:styleId="Hyperlink">
    <w:name w:val="Hyperlink"/>
    <w:basedOn w:val="DefaultParagraphFont"/>
    <w:uiPriority w:val="99"/>
    <w:unhideWhenUsed/>
    <w:rsid w:val="00252ED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936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3690"/>
  </w:style>
  <w:style w:type="paragraph" w:styleId="Footer">
    <w:name w:val="footer"/>
    <w:basedOn w:val="Normal"/>
    <w:link w:val="FooterChar"/>
    <w:uiPriority w:val="99"/>
    <w:unhideWhenUsed/>
    <w:rsid w:val="004936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3690"/>
  </w:style>
  <w:style w:type="paragraph" w:customStyle="1" w:styleId="SectionHeading">
    <w:name w:val="Section Heading"/>
    <w:basedOn w:val="Normal"/>
    <w:rsid w:val="00493690"/>
    <w:pPr>
      <w:spacing w:before="20" w:after="20" w:line="280" w:lineRule="exact"/>
      <w:jc w:val="both"/>
    </w:pPr>
    <w:rPr>
      <w:rFonts w:ascii="Arial Narrow" w:eastAsia="SimSun" w:hAnsi="Arial Narrow" w:cs="Arial"/>
      <w:b/>
      <w:bCs/>
      <w:color w:val="1E7FB8"/>
      <w:sz w:val="28"/>
      <w:szCs w:val="28"/>
    </w:rPr>
  </w:style>
  <w:style w:type="character" w:styleId="Hyperlink">
    <w:name w:val="Hyperlink"/>
    <w:basedOn w:val="DefaultParagraphFont"/>
    <w:uiPriority w:val="99"/>
    <w:unhideWhenUsed/>
    <w:rsid w:val="00252E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nual.who.int/eM_RelCont_Lib/WHO%2076_2%20%20Model%20Letter_July%202017.docx" TargetMode="External"/><Relationship Id="rId13" Type="http://schemas.openxmlformats.org/officeDocument/2006/relationships/hyperlink" Target="http://intranet.who.int/homes/shi/" TargetMode="External"/><Relationship Id="rId18" Type="http://schemas.openxmlformats.org/officeDocument/2006/relationships/hyperlink" Target="https://emanual.who.int/eM_RelCont_Lib/WHO%20800%20Report%20of%20accident%20involving%20third%20party%20liability.pdf"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emanual.who.int/eM_RelCont_Lib/WHO%20417-418EN.dot" TargetMode="External"/><Relationship Id="rId7" Type="http://schemas.openxmlformats.org/officeDocument/2006/relationships/hyperlink" Target="https://emanual.who.int/eM_RelCont_Lib/Annex%2016%20B%20Extract%20Insurance%20Policy.doc" TargetMode="External"/><Relationship Id="rId12" Type="http://schemas.openxmlformats.org/officeDocument/2006/relationships/hyperlink" Target="http://intranet.who.int/homes/shi/" TargetMode="External"/><Relationship Id="rId17" Type="http://schemas.openxmlformats.org/officeDocument/2006/relationships/hyperlink" Target="https://emanual.who.int/eM_RelCont_Lib/WHO%20417-418EN.dot" TargetMode="External"/><Relationship Id="rId25" Type="http://schemas.openxmlformats.org/officeDocument/2006/relationships/hyperlink" Target="https://intranet.who.int/homes/fnm/documents/bfo%20contacts.docx" TargetMode="External"/><Relationship Id="rId2" Type="http://schemas.microsoft.com/office/2007/relationships/stylesWithEffects" Target="stylesWithEffects.xml"/><Relationship Id="rId16" Type="http://schemas.openxmlformats.org/officeDocument/2006/relationships/hyperlink" Target="http://intranet.who.int/homes/sec/" TargetMode="External"/><Relationship Id="rId20" Type="http://schemas.openxmlformats.org/officeDocument/2006/relationships/hyperlink" Target="http://intranet.who.int/homes/sec/" TargetMode="External"/><Relationship Id="rId29"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emanual.who.int/eM_RelCont_Lib/WHO%2076_2%20%20Model%20Letter_July%202017.docx" TargetMode="External"/><Relationship Id="rId24" Type="http://schemas.openxmlformats.org/officeDocument/2006/relationships/hyperlink" Target="http://intranet.who.int/homes/shi/" TargetMode="External"/><Relationship Id="rId32"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yperlink" Target="http://intranet.who.int/homes/shi/" TargetMode="External"/><Relationship Id="rId23" Type="http://schemas.openxmlformats.org/officeDocument/2006/relationships/hyperlink" Target="http://intranet.who.int/homes/shi/" TargetMode="External"/><Relationship Id="rId28" Type="http://schemas.openxmlformats.org/officeDocument/2006/relationships/theme" Target="theme/theme1.xml"/><Relationship Id="rId10" Type="http://schemas.openxmlformats.org/officeDocument/2006/relationships/hyperlink" Target="http://intranet.who.int/homes/shi/" TargetMode="External"/><Relationship Id="rId19" Type="http://schemas.openxmlformats.org/officeDocument/2006/relationships/hyperlink" Target="http://intranet.who.int/homes/shi/" TargetMode="External"/><Relationship Id="rId31"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emanual.who.int/eM_RelCont_Lib/WHO%2076_2%20%20Model%20Letter_July%202017.docx" TargetMode="External"/><Relationship Id="rId14" Type="http://schemas.openxmlformats.org/officeDocument/2006/relationships/hyperlink" Target="http://intranet.who.int/homes/sec/" TargetMode="External"/><Relationship Id="rId22" Type="http://schemas.openxmlformats.org/officeDocument/2006/relationships/hyperlink" Target="https://intranet.who.int/homes/shw/" TargetMode="External"/><Relationship Id="rId27" Type="http://schemas.openxmlformats.org/officeDocument/2006/relationships/fontTable" Target="fontTable.xm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usiness_x0020_area xmlns="4d6ed7a4-92f4-44a7-b26a-261450baff90" xsi:nil="true"/>
    <eM_RelCont_Aud_SC xmlns="c42180c4-457d-4cd2-985a-4d4a2011628f">All</eM_RelCont_Aud_SC>
    <eM_PolicyIDs_SC xmlns="c42180c4-457d-4cd2-985a-4d4a2011628f">454;#756fb27d-1d84-493d-aa71-e383432ca607</eM_PolicyIDs_SC>
    <IconOverlay xmlns="http://schemas.microsoft.com/sharepoint/v4" xsi:nil="true"/>
    <eM_SectionRef_SC xmlns="c42180c4-457d-4cd2-985a-4d4a2011628f" xsi:nil="true"/>
    <Track_x0020_this_x0020_content xmlns="4d6ed7a4-92f4-44a7-b26a-261450baff90">
      <UserInfo>
        <DisplayName/>
        <AccountId xsi:nil="true"/>
        <AccountType/>
      </UserInfo>
    </Track_x0020_this_x0020_content>
    <eM_RelContCat_SC xmlns="c42180c4-457d-4cd2-985a-4d4a2011628f">7</eM_RelContCat_SC>
    <eM_RelContLang_SC xmlns="c42180c4-457d-4cd2-985a-4d4a2011628f">EN</eM_RelContLang_SC>
    <eM_RelCont_Title_SC xmlns="c42180c4-457d-4cd2-985a-4d4a2011628f">Annex 16 D_Extract from Group Personal Accident and Illness Insurance policy for Special Services Agreements</eM_RelCont_Title_SC>
    <eM_SectionIDs_SC xmlns="c42180c4-457d-4cd2-985a-4d4a2011628f" xsi:nil="true"/>
    <eM_PolicyRef_SC xmlns="c42180c4-457d-4cd2-985a-4d4a2011628f" xsi:nil="true"/>
  </documentManagement>
</p:properties>
</file>

<file path=customXml/itemProps1.xml><?xml version="1.0" encoding="utf-8"?>
<ds:datastoreItem xmlns:ds="http://schemas.openxmlformats.org/officeDocument/2006/customXml" ds:itemID="{BE244EDC-EE6D-447F-AC46-61C9B299E1BA}"/>
</file>

<file path=customXml/itemProps2.xml><?xml version="1.0" encoding="utf-8"?>
<ds:datastoreItem xmlns:ds="http://schemas.openxmlformats.org/officeDocument/2006/customXml" ds:itemID="{C134558F-E169-4887-B0BB-1C885D4B6921}"/>
</file>

<file path=customXml/itemProps3.xml><?xml version="1.0" encoding="utf-8"?>
<ds:datastoreItem xmlns:ds="http://schemas.openxmlformats.org/officeDocument/2006/customXml" ds:itemID="{A65AA233-010B-4BC1-AAD2-71BB9ADC6243}"/>
</file>

<file path=customXml/itemProps4.xml><?xml version="1.0" encoding="utf-8"?>
<ds:datastoreItem xmlns:ds="http://schemas.openxmlformats.org/officeDocument/2006/customXml" ds:itemID="{7B35342E-4C8A-4164-9890-5234F7AA7198}"/>
</file>

<file path=docProps/app.xml><?xml version="1.0" encoding="utf-8"?>
<Properties xmlns="http://schemas.openxmlformats.org/officeDocument/2006/extended-properties" xmlns:vt="http://schemas.openxmlformats.org/officeDocument/2006/docPropsVTypes">
  <Template>Normal.dotm</Template>
  <TotalTime>49</TotalTime>
  <Pages>2</Pages>
  <Words>860</Words>
  <Characters>4906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5755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Grace C.</dc:creator>
  <cp:lastModifiedBy>ROB, Grace C.</cp:lastModifiedBy>
  <cp:revision>4</cp:revision>
  <dcterms:created xsi:type="dcterms:W3CDTF">2016-10-10T14:12:00Z</dcterms:created>
  <dcterms:modified xsi:type="dcterms:W3CDTF">2017-10-04T10:59:00Z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0x01010021ECE0852094104CBB719AE51388AE8B008FFFB9B31732464E9BDDCCDF48D9AC1B</vt:lpwstr>
  </property>
</Properties>
</file>